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DF7E" w14:textId="77777777" w:rsidR="0085720A" w:rsidRPr="00A66CB5" w:rsidRDefault="0085720A" w:rsidP="0085720A">
      <w:pPr>
        <w:rPr>
          <w:bCs/>
          <w:i/>
          <w:iCs/>
        </w:rPr>
      </w:pPr>
      <w:r w:rsidRPr="00A66CB5">
        <w:rPr>
          <w:b/>
          <w:bCs/>
          <w:i/>
          <w:iCs/>
        </w:rPr>
        <w:t xml:space="preserve">Guía para responder la ficha técnica.  </w:t>
      </w:r>
    </w:p>
    <w:p w14:paraId="260DAD02" w14:textId="77777777" w:rsidR="0085720A" w:rsidRPr="00A66CB5" w:rsidRDefault="0085720A" w:rsidP="0085720A"/>
    <w:p w14:paraId="75B2DD18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Nombre de la acción de formación. Título completo y concreto. </w:t>
      </w:r>
    </w:p>
    <w:p w14:paraId="69D8EAD6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Línea temática prioritaria y subtema, respecto a lo establecido en esta convocatoria. </w:t>
      </w:r>
    </w:p>
    <w:p w14:paraId="41B5FD2B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Tipo de formación. Taller, curso, diplomado, seminario, tertulia pedagógica o dialógica grupo de análisis de la práctica, encuentro o jornada </w:t>
      </w:r>
      <w:r w:rsidRPr="00A66CB5">
        <w:rPr>
          <w:i/>
          <w:iCs/>
        </w:rPr>
        <w:t>(acciones de carácter estatal)</w:t>
      </w:r>
      <w:r w:rsidRPr="00A66CB5">
        <w:t xml:space="preserve">. Taller o curso </w:t>
      </w:r>
      <w:r w:rsidRPr="00A66CB5">
        <w:rPr>
          <w:i/>
          <w:iCs/>
        </w:rPr>
        <w:t>(acciones con recurso PRODEP)</w:t>
      </w:r>
      <w:r w:rsidRPr="00A66CB5">
        <w:t xml:space="preserve">. </w:t>
      </w:r>
    </w:p>
    <w:p w14:paraId="7DBE23E6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Modalidad de implementación presencial, a distancia o mixta </w:t>
      </w:r>
      <w:r w:rsidRPr="00A66CB5">
        <w:rPr>
          <w:i/>
          <w:iCs/>
        </w:rPr>
        <w:t xml:space="preserve">(acciones de carácter estatal). </w:t>
      </w:r>
      <w:r w:rsidRPr="00A66CB5">
        <w:t xml:space="preserve">A distancia </w:t>
      </w:r>
      <w:r w:rsidRPr="00A66CB5">
        <w:rPr>
          <w:i/>
          <w:iCs/>
        </w:rPr>
        <w:t xml:space="preserve">(acciones con recurso PRODEP). </w:t>
      </w:r>
    </w:p>
    <w:p w14:paraId="02742120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Duración (entre 20 y 200 horas </w:t>
      </w:r>
      <w:r w:rsidRPr="00A66CB5">
        <w:rPr>
          <w:i/>
          <w:iCs/>
        </w:rPr>
        <w:t xml:space="preserve">acciones de carácter estatal </w:t>
      </w:r>
      <w:r w:rsidRPr="00A66CB5">
        <w:t>y entre</w:t>
      </w:r>
      <w:r w:rsidRPr="00A66CB5">
        <w:rPr>
          <w:i/>
          <w:iCs/>
        </w:rPr>
        <w:t xml:space="preserve"> 20 y 40 acciones con recurso PRODEP). </w:t>
      </w:r>
    </w:p>
    <w:p w14:paraId="3C2771C3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Nivel educativo (inicial, preescolar, primaria y secundaria). </w:t>
      </w:r>
    </w:p>
    <w:p w14:paraId="504414F7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Tipo de servicio (general, técnica, indígena, especial, telesecundaria), así como misiones culturales. </w:t>
      </w:r>
    </w:p>
    <w:p w14:paraId="5EE53161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Personas destinatarias (personal docente, técnico docente, de asesoría técnica pedagógica, directiva o de supervisión). </w:t>
      </w:r>
    </w:p>
    <w:p w14:paraId="19A4346D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Vertiente de participación que diseña. </w:t>
      </w:r>
    </w:p>
    <w:p w14:paraId="4B7BF970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Nombre, correo electrónico, número de teléfono y WhatsApp del enlace responsable del diseño. </w:t>
      </w:r>
    </w:p>
    <w:p w14:paraId="6E1D0E3C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Consideraciones para su implementación. Especificar materiales, tutorías, orientaciones. Especificar URL, ligas y accesos. </w:t>
      </w:r>
    </w:p>
    <w:p w14:paraId="6BB7F7C0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Nombre, correo electrónico, número de teléfono y WhatsApp del enlace responsable de la implementación. </w:t>
      </w:r>
    </w:p>
    <w:p w14:paraId="0BA86695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Propósito. Definir conocimiento, saberes, habilidades, herramientas metodológicas o didácticas que se espera que las y los maestros desarrollen para fortalecer su práctica docente. </w:t>
      </w:r>
    </w:p>
    <w:p w14:paraId="56740FE9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Fundamentación de cómo el contenido se relaciona con la línea temática y con el subtema. </w:t>
      </w:r>
    </w:p>
    <w:p w14:paraId="3D9336CF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lastRenderedPageBreak/>
        <w:t xml:space="preserve">Fundamentación de cómo la </w:t>
      </w:r>
      <w:r w:rsidRPr="00A66CB5">
        <w:rPr>
          <w:i/>
          <w:iCs/>
        </w:rPr>
        <w:t>acción de formación</w:t>
      </w:r>
      <w:r w:rsidRPr="00A66CB5">
        <w:t xml:space="preserve"> promueve la mejora de la práctica y el desarrollo profesional docente. </w:t>
      </w:r>
    </w:p>
    <w:p w14:paraId="53AA82E2" w14:textId="77777777" w:rsidR="0085720A" w:rsidRPr="00A66CB5" w:rsidRDefault="0085720A" w:rsidP="0085720A">
      <w:pPr>
        <w:numPr>
          <w:ilvl w:val="0"/>
          <w:numId w:val="1"/>
        </w:numPr>
        <w:rPr>
          <w:i/>
          <w:iCs/>
        </w:rPr>
      </w:pPr>
      <w:r w:rsidRPr="00A66CB5">
        <w:t xml:space="preserve">Fundamentación de porqué la </w:t>
      </w:r>
      <w:r w:rsidRPr="00A66CB5">
        <w:rPr>
          <w:i/>
          <w:iCs/>
        </w:rPr>
        <w:t>acción de formación</w:t>
      </w:r>
      <w:r w:rsidRPr="00A66CB5">
        <w:t xml:space="preserve"> es relevante para las y los destinatarios. </w:t>
      </w:r>
    </w:p>
    <w:p w14:paraId="4F6BF037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Metodología didáctica. Describir la perspectiva didáctica que fundamenta el diseño de la acción de formación, estrategias y actividades de aprendizaje, además de incluir la dinámica de trabajo y la forma de organización. </w:t>
      </w:r>
    </w:p>
    <w:p w14:paraId="7AEB5F32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Estructura, organización de contenidos y bibliografía. Organizar en unidades, módulos, temas y asociándoles a la bibliografía como se muestra a continuación: </w:t>
      </w:r>
    </w:p>
    <w:tbl>
      <w:tblPr>
        <w:tblStyle w:val="Tablaconcuadrcula"/>
        <w:tblW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85720A" w:rsidRPr="00A66CB5" w14:paraId="221508CC" w14:textId="77777777" w:rsidTr="00584280">
        <w:trPr>
          <w:trHeight w:val="5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hideMark/>
          </w:tcPr>
          <w:p w14:paraId="32AFEC9D" w14:textId="77777777" w:rsidR="0085720A" w:rsidRPr="00A66CB5" w:rsidRDefault="0085720A" w:rsidP="00584280">
            <w:pPr>
              <w:spacing w:after="160" w:line="278" w:lineRule="auto"/>
              <w:rPr>
                <w:b/>
                <w:bCs/>
              </w:rPr>
            </w:pPr>
            <w:r w:rsidRPr="00A66CB5">
              <w:rPr>
                <w:b/>
                <w:bCs/>
              </w:rPr>
              <w:t>Módulo 1/ Tema1 / Unidad 1 … (ejemplo)</w:t>
            </w:r>
          </w:p>
        </w:tc>
      </w:tr>
      <w:tr w:rsidR="0085720A" w:rsidRPr="00A66CB5" w14:paraId="57E1D5A2" w14:textId="77777777" w:rsidTr="00584280"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1B5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 xml:space="preserve">Submódulo 1.1 / subtema 1.1…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BE0E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 xml:space="preserve">Bibliografía </w:t>
            </w:r>
          </w:p>
        </w:tc>
      </w:tr>
      <w:tr w:rsidR="0085720A" w:rsidRPr="00A66CB5" w14:paraId="4DFFB0BA" w14:textId="77777777" w:rsidTr="00584280"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8AAF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>Submódulo 1.2 / subtema 1.2…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575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>Bibliografía</w:t>
            </w:r>
          </w:p>
        </w:tc>
      </w:tr>
      <w:tr w:rsidR="0085720A" w:rsidRPr="00A66CB5" w14:paraId="564E5B7B" w14:textId="77777777" w:rsidTr="00584280">
        <w:trPr>
          <w:trHeight w:val="57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hideMark/>
          </w:tcPr>
          <w:p w14:paraId="652BA463" w14:textId="77777777" w:rsidR="0085720A" w:rsidRPr="00A66CB5" w:rsidRDefault="0085720A" w:rsidP="00584280">
            <w:pPr>
              <w:spacing w:after="160" w:line="278" w:lineRule="auto"/>
              <w:rPr>
                <w:b/>
                <w:bCs/>
              </w:rPr>
            </w:pPr>
            <w:r w:rsidRPr="00A66CB5">
              <w:rPr>
                <w:b/>
                <w:bCs/>
              </w:rPr>
              <w:t>Módulo 2 / Tema 2 / Unidad 2 … (ejemplo)</w:t>
            </w:r>
          </w:p>
        </w:tc>
      </w:tr>
      <w:tr w:rsidR="0085720A" w:rsidRPr="00A66CB5" w14:paraId="47AA7EB3" w14:textId="77777777" w:rsidTr="00584280"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5EA5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>Submódulo 2.1 / subtema 2.1…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9511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 xml:space="preserve">Bibliografía </w:t>
            </w:r>
          </w:p>
        </w:tc>
      </w:tr>
      <w:tr w:rsidR="0085720A" w:rsidRPr="00A66CB5" w14:paraId="00323853" w14:textId="77777777" w:rsidTr="00584280"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647A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>Submódulo 2.2 / subtema 2.2…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9926" w14:textId="77777777" w:rsidR="0085720A" w:rsidRPr="00A66CB5" w:rsidRDefault="0085720A" w:rsidP="00584280">
            <w:pPr>
              <w:spacing w:after="160" w:line="278" w:lineRule="auto"/>
            </w:pPr>
            <w:r w:rsidRPr="00A66CB5">
              <w:t>Bibliografía</w:t>
            </w:r>
          </w:p>
        </w:tc>
      </w:tr>
    </w:tbl>
    <w:p w14:paraId="21A782D3" w14:textId="77777777" w:rsidR="0085720A" w:rsidRPr="00A66CB5" w:rsidRDefault="0085720A" w:rsidP="0085720A"/>
    <w:p w14:paraId="325294BF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Mecanismos de evaluación: especificar las estrategias de evaluación con enfoque formativo que se desarrollarán para fortalecer el aprendizaje de las maestras y los maestros. </w:t>
      </w:r>
    </w:p>
    <w:p w14:paraId="25213F2D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 xml:space="preserve">Criterios para la obtención de constancia. </w:t>
      </w:r>
    </w:p>
    <w:p w14:paraId="07816862" w14:textId="77777777" w:rsidR="0085720A" w:rsidRPr="00A66CB5" w:rsidRDefault="0085720A" w:rsidP="0085720A">
      <w:pPr>
        <w:numPr>
          <w:ilvl w:val="0"/>
          <w:numId w:val="1"/>
        </w:numPr>
      </w:pPr>
      <w:r w:rsidRPr="00A66CB5">
        <w:t>Fecha de elaboración de la acción de formación en formato día/mes/año.</w:t>
      </w:r>
    </w:p>
    <w:p w14:paraId="0A8E3293" w14:textId="77777777" w:rsidR="0085720A" w:rsidRDefault="0085720A" w:rsidP="0085720A"/>
    <w:p w14:paraId="0657EE08" w14:textId="77777777" w:rsidR="007D4166" w:rsidRDefault="007D4166"/>
    <w:sectPr w:rsidR="007D41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E95"/>
    <w:multiLevelType w:val="hybridMultilevel"/>
    <w:tmpl w:val="B522851C"/>
    <w:lvl w:ilvl="0" w:tplc="24DED7DA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4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0A"/>
    <w:rsid w:val="007A77DF"/>
    <w:rsid w:val="007D4166"/>
    <w:rsid w:val="0085720A"/>
    <w:rsid w:val="00D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DAF4"/>
  <w15:chartTrackingRefBased/>
  <w15:docId w15:val="{D9609E93-FAF7-4D67-A7B3-77DFDC23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0A"/>
  </w:style>
  <w:style w:type="paragraph" w:styleId="Ttulo1">
    <w:name w:val="heading 1"/>
    <w:basedOn w:val="Normal"/>
    <w:next w:val="Normal"/>
    <w:link w:val="Ttulo1Car"/>
    <w:uiPriority w:val="9"/>
    <w:qFormat/>
    <w:rsid w:val="00857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2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2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2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2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2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2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2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2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2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2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2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Educativo</dc:creator>
  <cp:keywords/>
  <dc:description/>
  <cp:lastModifiedBy>Desarrollo Educativo</cp:lastModifiedBy>
  <cp:revision>1</cp:revision>
  <dcterms:created xsi:type="dcterms:W3CDTF">2026-02-11T17:37:00Z</dcterms:created>
  <dcterms:modified xsi:type="dcterms:W3CDTF">2026-02-11T17:37:00Z</dcterms:modified>
</cp:coreProperties>
</file>